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B23A6F">
        <w:rPr>
          <w:rFonts w:ascii="Times New Roman" w:hAnsi="Times New Roman"/>
          <w:szCs w:val="24"/>
          <w:lang w:eastAsia="ru-RU"/>
        </w:rPr>
        <w:t>15</w:t>
      </w:r>
      <w:r w:rsidRPr="00FA7B14">
        <w:rPr>
          <w:rFonts w:ascii="Times New Roman" w:hAnsi="Times New Roman"/>
          <w:szCs w:val="24"/>
          <w:lang w:eastAsia="ru-RU"/>
        </w:rPr>
        <w:t>.</w:t>
      </w:r>
      <w:r w:rsidR="00B23A6F">
        <w:rPr>
          <w:rFonts w:ascii="Times New Roman" w:hAnsi="Times New Roman"/>
          <w:szCs w:val="24"/>
          <w:lang w:eastAsia="ru-RU"/>
        </w:rPr>
        <w:t>05</w:t>
      </w:r>
      <w:r w:rsidRPr="00FA7B14">
        <w:rPr>
          <w:rFonts w:ascii="Times New Roman" w:hAnsi="Times New Roman"/>
          <w:szCs w:val="24"/>
          <w:lang w:eastAsia="ru-RU"/>
        </w:rPr>
        <w:t>.</w:t>
      </w:r>
      <w:r w:rsidR="00B23A6F">
        <w:rPr>
          <w:rFonts w:ascii="Times New Roman" w:hAnsi="Times New Roman"/>
          <w:szCs w:val="24"/>
          <w:lang w:eastAsia="ru-RU"/>
        </w:rPr>
        <w:t>2020</w:t>
      </w:r>
      <w:r w:rsidRPr="00FA7B14">
        <w:rPr>
          <w:rFonts w:ascii="Times New Roman" w:hAnsi="Times New Roman"/>
          <w:szCs w:val="24"/>
          <w:lang w:eastAsia="ru-RU"/>
        </w:rPr>
        <w:t xml:space="preserve"> № </w:t>
      </w:r>
      <w:r w:rsidR="00B23A6F">
        <w:rPr>
          <w:rFonts w:ascii="Times New Roman" w:hAnsi="Times New Roman"/>
          <w:szCs w:val="24"/>
          <w:lang w:eastAsia="ru-RU"/>
        </w:rPr>
        <w:t>537</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4"/>
        <w:gridCol w:w="1134"/>
        <w:gridCol w:w="4896"/>
        <w:gridCol w:w="1247"/>
        <w:gridCol w:w="1259"/>
        <w:gridCol w:w="1401"/>
        <w:gridCol w:w="2968"/>
      </w:tblGrid>
      <w:tr w:rsidR="000D5E96" w:rsidRPr="00FA7B14" w:rsidTr="00B23A6F">
        <w:trPr>
          <w:trHeight w:val="20"/>
        </w:trPr>
        <w:tc>
          <w:tcPr>
            <w:tcW w:w="310"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9" w:type="pct"/>
            <w:tcBorders>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7" w:type="pct"/>
            <w:tcBorders>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6"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5"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B23A6F">
        <w:trPr>
          <w:trHeight w:val="20"/>
        </w:trPr>
        <w:tc>
          <w:tcPr>
            <w:tcW w:w="5000" w:type="pct"/>
            <w:gridSpan w:val="8"/>
            <w:tcBorders>
              <w:top w:val="single" w:sz="12" w:space="0" w:color="auto"/>
              <w:bottom w:val="single" w:sz="12" w:space="0" w:color="auto"/>
            </w:tcBorders>
            <w:shd w:val="clear" w:color="auto" w:fill="auto"/>
          </w:tcPr>
          <w:p w:rsidR="000D5E96" w:rsidRPr="00FA7B14" w:rsidRDefault="00B23A6F" w:rsidP="000D5E96">
            <w:pPr>
              <w:adjustRightInd w:val="0"/>
              <w:snapToGrid w:val="0"/>
              <w:spacing w:before="0" w:line="240" w:lineRule="auto"/>
              <w:jc w:val="center"/>
              <w:rPr>
                <w:rFonts w:ascii="Times New Roman" w:hAnsi="Times New Roman"/>
                <w:b/>
                <w:sz w:val="20"/>
                <w:szCs w:val="20"/>
              </w:rPr>
            </w:pPr>
            <w:r w:rsidRPr="00B23A6F">
              <w:rPr>
                <w:rFonts w:ascii="Times New Roman" w:hAnsi="Times New Roman"/>
                <w:b/>
                <w:sz w:val="20"/>
                <w:szCs w:val="20"/>
              </w:rPr>
              <w:t>Курганская область</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tcBorders>
          </w:tcPr>
          <w:p w:rsidR="00B23A6F" w:rsidRPr="00B23A6F" w:rsidRDefault="00B23A6F" w:rsidP="00B23A6F">
            <w:pPr>
              <w:pStyle w:val="ConsPlusNormal"/>
              <w:rPr>
                <w:sz w:val="20"/>
                <w:szCs w:val="20"/>
              </w:rPr>
            </w:pPr>
            <w:r w:rsidRPr="00B23A6F">
              <w:rPr>
                <w:sz w:val="20"/>
                <w:szCs w:val="20"/>
              </w:rPr>
              <w:t>45-00009-З-00592-250914</w:t>
            </w:r>
          </w:p>
        </w:tc>
        <w:tc>
          <w:tcPr>
            <w:tcW w:w="581" w:type="pct"/>
            <w:tcBorders>
              <w:top w:val="single" w:sz="12" w:space="0" w:color="auto"/>
            </w:tcBorders>
          </w:tcPr>
          <w:p w:rsidR="00B23A6F" w:rsidRPr="00B23A6F" w:rsidRDefault="00B23A6F" w:rsidP="00B23A6F">
            <w:pPr>
              <w:pStyle w:val="ConsPlusNormal"/>
              <w:rPr>
                <w:sz w:val="20"/>
                <w:szCs w:val="20"/>
              </w:rPr>
            </w:pPr>
            <w:r w:rsidRPr="00B23A6F">
              <w:rPr>
                <w:sz w:val="20"/>
                <w:szCs w:val="20"/>
              </w:rPr>
              <w:t>Свалка ТБО</w:t>
            </w:r>
          </w:p>
        </w:tc>
        <w:tc>
          <w:tcPr>
            <w:tcW w:w="361" w:type="pct"/>
            <w:tcBorders>
              <w:top w:val="single" w:sz="12" w:space="0" w:color="auto"/>
            </w:tcBorders>
          </w:tcPr>
          <w:p w:rsidR="00B23A6F" w:rsidRPr="00B23A6F" w:rsidRDefault="00B23A6F" w:rsidP="00B23A6F">
            <w:pPr>
              <w:pStyle w:val="ConsPlusNormal"/>
              <w:rPr>
                <w:sz w:val="20"/>
                <w:szCs w:val="20"/>
              </w:rPr>
            </w:pPr>
            <w:r w:rsidRPr="00B23A6F">
              <w:rPr>
                <w:sz w:val="20"/>
                <w:szCs w:val="20"/>
              </w:rPr>
              <w:t>Захоронение отходов</w:t>
            </w:r>
          </w:p>
        </w:tc>
        <w:tc>
          <w:tcPr>
            <w:tcW w:w="1559" w:type="pct"/>
            <w:tcBorders>
              <w:top w:val="single" w:sz="12" w:space="0" w:color="auto"/>
            </w:tcBorders>
          </w:tcPr>
          <w:p w:rsidR="00B23A6F" w:rsidRPr="00B23A6F" w:rsidRDefault="00B23A6F" w:rsidP="00B23A6F">
            <w:pPr>
              <w:pStyle w:val="ConsPlusNormal"/>
              <w:rPr>
                <w:sz w:val="20"/>
                <w:szCs w:val="20"/>
              </w:rPr>
            </w:pPr>
            <w:r w:rsidRPr="00B23A6F">
              <w:rPr>
                <w:sz w:val="20"/>
                <w:szCs w:val="20"/>
              </w:rPr>
              <w:t xml:space="preserve">Обувь кожаная рабочая, потерявшая потребительские свойства 1470060113004, Отходы рубероида 1872040101014, Разнородные отходы бумаги и картона (например, содержащие отходы фотобумаги) 1879010001004, </w:t>
            </w:r>
            <w:proofErr w:type="spellStart"/>
            <w:r w:rsidRPr="00B23A6F">
              <w:rPr>
                <w:sz w:val="20"/>
                <w:szCs w:val="20"/>
              </w:rPr>
              <w:t>Золошлаки</w:t>
            </w:r>
            <w:proofErr w:type="spellEnd"/>
            <w:r w:rsidRPr="00B23A6F">
              <w:rPr>
                <w:sz w:val="20"/>
                <w:szCs w:val="20"/>
              </w:rPr>
              <w:t xml:space="preserve"> от сжигания углей 3130020001000, </w:t>
            </w:r>
            <w:proofErr w:type="spellStart"/>
            <w:r w:rsidRPr="00B23A6F">
              <w:rPr>
                <w:sz w:val="20"/>
                <w:szCs w:val="20"/>
              </w:rPr>
              <w:t>Золошлаки</w:t>
            </w:r>
            <w:proofErr w:type="spellEnd"/>
            <w:r w:rsidRPr="00B23A6F">
              <w:rPr>
                <w:sz w:val="20"/>
                <w:szCs w:val="20"/>
              </w:rPr>
              <w:t xml:space="preserve"> от сжигания углей (Березовский) 3130020201004, Абразивная пыль и порошок от шлифования черных металлов (с содержанием металла менее 50%) 3140030011004, Покрышки отработанные 5750020213004, Резиноасбестовые отходы (в том числе отработанные и брак) 5750030001004, Отходы от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9120060001000,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(фильтры воздушные отработанные) 9200000000000</w:t>
            </w:r>
          </w:p>
        </w:tc>
        <w:tc>
          <w:tcPr>
            <w:tcW w:w="397" w:type="pct"/>
            <w:tcBorders>
              <w:top w:val="single" w:sz="12" w:space="0" w:color="auto"/>
            </w:tcBorders>
          </w:tcPr>
          <w:p w:rsidR="00B23A6F" w:rsidRPr="00B23A6F" w:rsidRDefault="00B23A6F" w:rsidP="00B23A6F">
            <w:pPr>
              <w:pStyle w:val="ConsPlusNormal"/>
              <w:rPr>
                <w:sz w:val="20"/>
                <w:szCs w:val="20"/>
              </w:rPr>
            </w:pPr>
            <w:r w:rsidRPr="00B23A6F">
              <w:rPr>
                <w:sz w:val="20"/>
                <w:szCs w:val="20"/>
              </w:rPr>
              <w:t>Имеется</w:t>
            </w:r>
          </w:p>
        </w:tc>
        <w:tc>
          <w:tcPr>
            <w:tcW w:w="401" w:type="pct"/>
            <w:tcBorders>
              <w:top w:val="single" w:sz="12" w:space="0" w:color="auto"/>
            </w:tcBorders>
          </w:tcPr>
          <w:p w:rsidR="00B23A6F" w:rsidRPr="00B23A6F" w:rsidRDefault="00B23A6F" w:rsidP="00B23A6F">
            <w:pPr>
              <w:pStyle w:val="ConsPlusNormal"/>
              <w:rPr>
                <w:sz w:val="20"/>
                <w:szCs w:val="20"/>
              </w:rPr>
            </w:pPr>
            <w:r w:rsidRPr="00B23A6F">
              <w:rPr>
                <w:sz w:val="20"/>
                <w:szCs w:val="20"/>
              </w:rPr>
              <w:t>37644101</w:t>
            </w:r>
          </w:p>
        </w:tc>
        <w:tc>
          <w:tcPr>
            <w:tcW w:w="446" w:type="pct"/>
            <w:tcBorders>
              <w:top w:val="single" w:sz="12" w:space="0" w:color="auto"/>
            </w:tcBorders>
          </w:tcPr>
          <w:p w:rsidR="00B23A6F" w:rsidRPr="00B23A6F" w:rsidRDefault="00B23A6F" w:rsidP="00B23A6F">
            <w:pPr>
              <w:pStyle w:val="ConsPlusNormal"/>
              <w:rPr>
                <w:sz w:val="20"/>
                <w:szCs w:val="20"/>
              </w:rPr>
            </w:pPr>
            <w:r w:rsidRPr="00B23A6F">
              <w:rPr>
                <w:sz w:val="20"/>
                <w:szCs w:val="20"/>
              </w:rPr>
              <w:t>г. Щучье</w:t>
            </w:r>
          </w:p>
        </w:tc>
        <w:tc>
          <w:tcPr>
            <w:tcW w:w="945" w:type="pct"/>
            <w:tcBorders>
              <w:top w:val="single" w:sz="12" w:space="0" w:color="auto"/>
            </w:tcBorders>
          </w:tcPr>
          <w:p w:rsidR="00B23A6F" w:rsidRDefault="00B23A6F" w:rsidP="00B23A6F">
            <w:pPr>
              <w:pStyle w:val="ConsPlusNormal"/>
              <w:rPr>
                <w:sz w:val="20"/>
                <w:szCs w:val="20"/>
              </w:rPr>
            </w:pPr>
            <w:r w:rsidRPr="00B23A6F">
              <w:rPr>
                <w:sz w:val="20"/>
                <w:szCs w:val="20"/>
              </w:rPr>
              <w:t>ООО "</w:t>
            </w:r>
            <w:proofErr w:type="spellStart"/>
            <w:r w:rsidRPr="00B23A6F">
              <w:rPr>
                <w:sz w:val="20"/>
                <w:szCs w:val="20"/>
              </w:rPr>
              <w:t>ЭкоСервис</w:t>
            </w:r>
            <w:proofErr w:type="spellEnd"/>
            <w:r w:rsidRPr="00B23A6F">
              <w:rPr>
                <w:sz w:val="20"/>
                <w:szCs w:val="20"/>
              </w:rPr>
              <w:t>"</w:t>
            </w:r>
          </w:p>
          <w:p w:rsidR="00B23A6F" w:rsidRPr="00B23A6F" w:rsidRDefault="00B23A6F" w:rsidP="00B23A6F">
            <w:pPr>
              <w:pStyle w:val="ConsPlusNormal"/>
              <w:rPr>
                <w:sz w:val="20"/>
                <w:szCs w:val="20"/>
              </w:rPr>
            </w:pPr>
            <w:r w:rsidRPr="00B23A6F">
              <w:rPr>
                <w:sz w:val="20"/>
                <w:szCs w:val="20"/>
              </w:rPr>
              <w:t>Курганская обл., г. Щучье, ул. Пионерская, 1</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310" w:type="pct"/>
          </w:tcPr>
          <w:p w:rsidR="00B23A6F" w:rsidRPr="00B23A6F" w:rsidRDefault="00B23A6F" w:rsidP="00B23A6F">
            <w:pPr>
              <w:pStyle w:val="ConsPlusNormal"/>
              <w:rPr>
                <w:sz w:val="20"/>
                <w:szCs w:val="20"/>
              </w:rPr>
            </w:pPr>
            <w:r w:rsidRPr="00B23A6F">
              <w:rPr>
                <w:sz w:val="20"/>
                <w:szCs w:val="20"/>
              </w:rPr>
              <w:t>45-00024-З-00793-151216</w:t>
            </w:r>
          </w:p>
        </w:tc>
        <w:tc>
          <w:tcPr>
            <w:tcW w:w="581" w:type="pct"/>
          </w:tcPr>
          <w:p w:rsidR="00B23A6F" w:rsidRPr="00B23A6F" w:rsidRDefault="00B23A6F" w:rsidP="00B23A6F">
            <w:pPr>
              <w:pStyle w:val="ConsPlusNormal"/>
              <w:rPr>
                <w:sz w:val="20"/>
                <w:szCs w:val="20"/>
              </w:rPr>
            </w:pPr>
            <w:r w:rsidRPr="00B23A6F">
              <w:rPr>
                <w:sz w:val="20"/>
                <w:szCs w:val="20"/>
              </w:rPr>
              <w:t>Полигон ТКО</w:t>
            </w:r>
          </w:p>
        </w:tc>
        <w:tc>
          <w:tcPr>
            <w:tcW w:w="361" w:type="pct"/>
          </w:tcPr>
          <w:p w:rsidR="00B23A6F" w:rsidRPr="00B23A6F" w:rsidRDefault="00B23A6F" w:rsidP="00B23A6F">
            <w:pPr>
              <w:pStyle w:val="ConsPlusNormal"/>
              <w:rPr>
                <w:sz w:val="20"/>
                <w:szCs w:val="20"/>
              </w:rPr>
            </w:pPr>
            <w:r w:rsidRPr="00B23A6F">
              <w:rPr>
                <w:sz w:val="20"/>
                <w:szCs w:val="20"/>
              </w:rPr>
              <w:t>Захоронение отходов</w:t>
            </w:r>
          </w:p>
        </w:tc>
        <w:tc>
          <w:tcPr>
            <w:tcW w:w="1559" w:type="pct"/>
          </w:tcPr>
          <w:p w:rsidR="00B23A6F" w:rsidRPr="00B23A6F" w:rsidRDefault="00F3657B" w:rsidP="00B23A6F">
            <w:pPr>
              <w:pStyle w:val="ConsPlusNormal"/>
              <w:rPr>
                <w:sz w:val="20"/>
                <w:szCs w:val="20"/>
              </w:rPr>
            </w:pPr>
            <w:r w:rsidRPr="00F3657B">
              <w:rPr>
                <w:sz w:val="20"/>
                <w:szCs w:val="20"/>
              </w:rPr>
              <w:t xml:space="preserve">Отходы бумаги и картона, содержащие отходы фотобумаги 40581001294; </w:t>
            </w:r>
            <w:proofErr w:type="spellStart"/>
            <w:r w:rsidRPr="00F3657B">
              <w:rPr>
                <w:sz w:val="20"/>
                <w:szCs w:val="20"/>
              </w:rPr>
              <w:t>Золошлаковая</w:t>
            </w:r>
            <w:proofErr w:type="spellEnd"/>
            <w:r w:rsidRPr="00F3657B">
              <w:rPr>
                <w:sz w:val="20"/>
                <w:szCs w:val="20"/>
              </w:rPr>
              <w:t xml:space="preserve"> смесь от сжигания углей малоопасная 61140001204; Отходы шлаковаты незагрязненные 45711101204; Отходы абразивных материалов в виде порошка 45620052414; </w:t>
            </w:r>
            <w:r w:rsidRPr="00F3657B">
              <w:rPr>
                <w:sz w:val="20"/>
                <w:szCs w:val="20"/>
              </w:rPr>
              <w:lastRenderedPageBreak/>
              <w:t xml:space="preserve">Отходы абразивных материалов в виде пыли 45620051424; Шлак сварочный 91910002204; Отходы резиноасбестовых изделий незагрязненные 45570000714; Отходы из жилищ несортированные (исключая крупногабаритные) 73111001724; Смет с территории предприятия малоопасный 73339001714; Мусор от офисных и бытовых помещений организаций несортированный (исключая крупногабаритный) 73310001724; Мусор от сноса и разборки зданий несортированный 81290101724; Отходы сучьев, ветвей, вершинок от лесоразработок 15211001215; Зелень древесная 15211003235; Горбыль из натуральной чистой древесины 30522001215; Рейка из натуральной чистой древесины 30522002215; Щепа натуральной чистой древесины 30522003215; </w:t>
            </w:r>
            <w:proofErr w:type="spellStart"/>
            <w:r w:rsidRPr="00F3657B">
              <w:rPr>
                <w:sz w:val="20"/>
                <w:szCs w:val="20"/>
              </w:rPr>
              <w:t>Обрезь</w:t>
            </w:r>
            <w:proofErr w:type="spellEnd"/>
            <w:r w:rsidRPr="00F3657B">
              <w:rPr>
                <w:sz w:val="20"/>
                <w:szCs w:val="20"/>
              </w:rPr>
              <w:t xml:space="preserve"> натуральной чистой древесины 30522004215; Опилки натуральной чистой древесины 30523001435; Опилки и стружка натуральной чистой древесины несортированные 30529111205; Прочие несортированные древесные отходы из натуральной чистой древесины 30529191205; Срыв бумаги 30612112295; Срыв картона 30612142295; Отходы стекловолокна 34140001205; Бой стекла 34190101205; Бой бетонных изделий 34620001205; Бой железобетонных изделий 34620002205; Фрукты и овощи переработанные, утратившие потребительские свойства 40111011395; Спецодежда из натуральных волокон, утратившая потребительские свойства, пригодная для изготовления ветоши 40213101625; Использованные книги, журналы, брошюры, проспекты, каталоги 40512201605; Отходы бумаги и картона от канцелярской деятельности и делопроизводства 40512202605; Отходы газет 40512203605; Отходы упаковочной бумаги незагрязненные 40518201605; Отходы упаковочного картона незагрязненные 40518301605; Отходы потребления различных видов картона, кроме черного и коричневого цветов 40540101205; Отходы потребления различных видов белой и цветной бумаги, кроме черного и коричневого цветов 40540201205; Отходы потребления обойной, пачечной, шпульной и других видов бумаги 40540301205; Отходы упаковочных материалов из бумаги и картона несортированные незагрязненные 40581101605; Отходы упаковочных материалов из бумаги и картона, загрязненные пищевыми продуктами </w:t>
            </w:r>
            <w:r w:rsidRPr="00F3657B">
              <w:rPr>
                <w:sz w:val="20"/>
                <w:szCs w:val="20"/>
              </w:rPr>
              <w:lastRenderedPageBreak/>
              <w:t xml:space="preserve">40591301605; Отходы </w:t>
            </w:r>
            <w:proofErr w:type="spellStart"/>
            <w:r w:rsidRPr="00F3657B">
              <w:rPr>
                <w:sz w:val="20"/>
                <w:szCs w:val="20"/>
              </w:rPr>
              <w:t>пенополиэтилена</w:t>
            </w:r>
            <w:proofErr w:type="spellEnd"/>
            <w:r w:rsidRPr="00F3657B">
              <w:rPr>
                <w:sz w:val="20"/>
                <w:szCs w:val="20"/>
              </w:rPr>
              <w:t xml:space="preserve"> незагрязненные 43411001205; Отходы пленки полиэтилена и изделий из нее незагрязненные 43411002295; Лом и отходы изделий из полиэтилена незагрязненные (кроме тары) 43411003515; Отходы полиэтиленовой тары незагрязненной 43411004515; Отходы пенопласта на основе полистирола незагрязненные 43414101205; Лом и отходы изделий из поликарбонатов незагрязненные 43416101515; Отходы продукции из целлофана незагрязненные 43419901205; Отходы полиуретановой пены незагрязненные 43425001295; Тара полиэтиленовая, загрязненная пищевыми продуктами 43811801515; Лом изделий из стекла 45110100205; Тара стеклянная незагрязненная 45110200205; </w:t>
            </w:r>
            <w:proofErr w:type="spellStart"/>
            <w:r w:rsidRPr="00F3657B">
              <w:rPr>
                <w:sz w:val="20"/>
                <w:szCs w:val="20"/>
              </w:rPr>
              <w:t>Золошлаковая</w:t>
            </w:r>
            <w:proofErr w:type="spellEnd"/>
            <w:r w:rsidRPr="00F3657B">
              <w:rPr>
                <w:sz w:val="20"/>
                <w:szCs w:val="20"/>
              </w:rPr>
              <w:t xml:space="preserve"> смесь от сжигания углей практически неопасная 61140002205; Зола от сжигания древесного топлива практически неопасная 61190002405;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Растительные отходы при уходе за газонами, цветниками 73130001205; Растительные отходы при уходе за древесно-кустарниковыми посадками 73130002205; Растительные отходы при кошении травы на территории производственных объектов практически безопасные 73338102205; Растительные отходы при расчистке охранных зон и полос отвода объектов инженерной инфраструктуры 73338202205;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Грунт, образовавшийся при проведении землеройных работ, не загрязненный опасными веществами 81110001495; </w:t>
            </w:r>
            <w:r w:rsidRPr="00F3657B">
              <w:rPr>
                <w:sz w:val="20"/>
                <w:szCs w:val="20"/>
              </w:rPr>
              <w:lastRenderedPageBreak/>
              <w:t>Лом кирпичной кладки от сноса и разборки зданий 81220101205;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w:t>
            </w:r>
          </w:p>
        </w:tc>
        <w:tc>
          <w:tcPr>
            <w:tcW w:w="397" w:type="pct"/>
          </w:tcPr>
          <w:p w:rsidR="00B23A6F" w:rsidRPr="00B23A6F" w:rsidRDefault="00B23A6F" w:rsidP="00B23A6F">
            <w:pPr>
              <w:pStyle w:val="ConsPlusNormal"/>
              <w:rPr>
                <w:sz w:val="20"/>
                <w:szCs w:val="20"/>
              </w:rPr>
            </w:pPr>
            <w:r w:rsidRPr="00B23A6F">
              <w:rPr>
                <w:sz w:val="20"/>
                <w:szCs w:val="20"/>
              </w:rPr>
              <w:lastRenderedPageBreak/>
              <w:t>Имеется</w:t>
            </w:r>
          </w:p>
        </w:tc>
        <w:tc>
          <w:tcPr>
            <w:tcW w:w="401" w:type="pct"/>
          </w:tcPr>
          <w:p w:rsidR="00B23A6F" w:rsidRPr="00B23A6F" w:rsidRDefault="00B23A6F" w:rsidP="00B23A6F">
            <w:pPr>
              <w:pStyle w:val="ConsPlusNormal"/>
              <w:rPr>
                <w:sz w:val="20"/>
                <w:szCs w:val="20"/>
              </w:rPr>
            </w:pPr>
            <w:r w:rsidRPr="00B23A6F">
              <w:rPr>
                <w:sz w:val="20"/>
                <w:szCs w:val="20"/>
              </w:rPr>
              <w:t>37644422</w:t>
            </w:r>
          </w:p>
        </w:tc>
        <w:tc>
          <w:tcPr>
            <w:tcW w:w="446" w:type="pct"/>
          </w:tcPr>
          <w:p w:rsidR="00B23A6F" w:rsidRPr="00B23A6F" w:rsidRDefault="00B23A6F" w:rsidP="00B23A6F">
            <w:pPr>
              <w:pStyle w:val="ConsPlusNormal"/>
              <w:rPr>
                <w:sz w:val="20"/>
                <w:szCs w:val="20"/>
              </w:rPr>
            </w:pPr>
            <w:r w:rsidRPr="00B23A6F">
              <w:rPr>
                <w:sz w:val="20"/>
                <w:szCs w:val="20"/>
              </w:rPr>
              <w:t xml:space="preserve">Курганская область, с. </w:t>
            </w:r>
            <w:proofErr w:type="spellStart"/>
            <w:r w:rsidRPr="00B23A6F">
              <w:rPr>
                <w:sz w:val="20"/>
                <w:szCs w:val="20"/>
              </w:rPr>
              <w:t>Медведское</w:t>
            </w:r>
            <w:proofErr w:type="spellEnd"/>
          </w:p>
        </w:tc>
        <w:tc>
          <w:tcPr>
            <w:tcW w:w="945" w:type="pct"/>
          </w:tcPr>
          <w:p w:rsidR="00B23A6F" w:rsidRDefault="00B23A6F" w:rsidP="00B23A6F">
            <w:pPr>
              <w:pStyle w:val="ConsPlusNormal"/>
              <w:rPr>
                <w:sz w:val="20"/>
                <w:szCs w:val="20"/>
              </w:rPr>
            </w:pPr>
            <w:r w:rsidRPr="00B23A6F">
              <w:rPr>
                <w:sz w:val="20"/>
                <w:szCs w:val="20"/>
              </w:rPr>
              <w:t xml:space="preserve">ИП </w:t>
            </w:r>
            <w:proofErr w:type="spellStart"/>
            <w:r w:rsidRPr="00B23A6F">
              <w:rPr>
                <w:sz w:val="20"/>
                <w:szCs w:val="20"/>
              </w:rPr>
              <w:t>Некрутов</w:t>
            </w:r>
            <w:proofErr w:type="spellEnd"/>
            <w:r w:rsidRPr="00B23A6F">
              <w:rPr>
                <w:sz w:val="20"/>
                <w:szCs w:val="20"/>
              </w:rPr>
              <w:t xml:space="preserve"> Владимир Афанасьевич</w:t>
            </w:r>
          </w:p>
          <w:p w:rsidR="00B23A6F" w:rsidRPr="00B23A6F" w:rsidRDefault="00B23A6F" w:rsidP="00B23A6F">
            <w:pPr>
              <w:pStyle w:val="ConsPlusNormal"/>
              <w:rPr>
                <w:sz w:val="20"/>
                <w:szCs w:val="20"/>
              </w:rPr>
            </w:pPr>
            <w:r w:rsidRPr="00B23A6F">
              <w:rPr>
                <w:sz w:val="20"/>
                <w:szCs w:val="20"/>
              </w:rPr>
              <w:t xml:space="preserve">641016, Курганская область, </w:t>
            </w:r>
            <w:proofErr w:type="spellStart"/>
            <w:r w:rsidRPr="00B23A6F">
              <w:rPr>
                <w:sz w:val="20"/>
                <w:szCs w:val="20"/>
              </w:rPr>
              <w:t>Щучанский</w:t>
            </w:r>
            <w:proofErr w:type="spellEnd"/>
            <w:r w:rsidRPr="00B23A6F">
              <w:rPr>
                <w:sz w:val="20"/>
                <w:szCs w:val="20"/>
              </w:rPr>
              <w:t xml:space="preserve"> район, с. </w:t>
            </w:r>
            <w:proofErr w:type="spellStart"/>
            <w:r w:rsidRPr="00B23A6F">
              <w:rPr>
                <w:sz w:val="20"/>
                <w:szCs w:val="20"/>
              </w:rPr>
              <w:t>Медведское</w:t>
            </w:r>
            <w:proofErr w:type="spellEnd"/>
            <w:r w:rsidRPr="00B23A6F">
              <w:rPr>
                <w:sz w:val="20"/>
                <w:szCs w:val="20"/>
              </w:rPr>
              <w:t>, ул. Нефтяников 2</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5000" w:type="pct"/>
            <w:gridSpan w:val="8"/>
            <w:tcBorders>
              <w:top w:val="single" w:sz="12" w:space="0" w:color="auto"/>
              <w:bottom w:val="single" w:sz="12" w:space="0" w:color="auto"/>
            </w:tcBorders>
          </w:tcPr>
          <w:p w:rsidR="00B23A6F" w:rsidRPr="00B23A6F" w:rsidRDefault="00B23A6F" w:rsidP="00B23A6F">
            <w:pPr>
              <w:pStyle w:val="ConsPlusNormal"/>
              <w:jc w:val="center"/>
              <w:outlineLvl w:val="1"/>
              <w:rPr>
                <w:b/>
                <w:sz w:val="20"/>
                <w:szCs w:val="20"/>
              </w:rPr>
            </w:pPr>
            <w:r w:rsidRPr="00B23A6F">
              <w:rPr>
                <w:b/>
                <w:sz w:val="20"/>
                <w:szCs w:val="20"/>
              </w:rPr>
              <w:lastRenderedPageBreak/>
              <w:t>Курская область</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tcBorders>
          </w:tcPr>
          <w:p w:rsidR="00B23A6F" w:rsidRPr="00B23A6F" w:rsidRDefault="00B23A6F" w:rsidP="00B23A6F">
            <w:pPr>
              <w:pStyle w:val="ConsPlusNormal"/>
              <w:rPr>
                <w:sz w:val="20"/>
                <w:szCs w:val="20"/>
              </w:rPr>
            </w:pPr>
            <w:r w:rsidRPr="00B23A6F">
              <w:rPr>
                <w:sz w:val="20"/>
                <w:szCs w:val="20"/>
              </w:rPr>
              <w:t>46-00006-Х-00479-010814</w:t>
            </w:r>
          </w:p>
        </w:tc>
        <w:tc>
          <w:tcPr>
            <w:tcW w:w="581" w:type="pct"/>
            <w:tcBorders>
              <w:top w:val="single" w:sz="12" w:space="0" w:color="auto"/>
            </w:tcBorders>
          </w:tcPr>
          <w:p w:rsidR="00B23A6F" w:rsidRPr="00B23A6F" w:rsidRDefault="00B23A6F" w:rsidP="00B23A6F">
            <w:pPr>
              <w:pStyle w:val="ConsPlusNormal"/>
              <w:rPr>
                <w:sz w:val="20"/>
                <w:szCs w:val="20"/>
              </w:rPr>
            </w:pPr>
            <w:r w:rsidRPr="00B23A6F">
              <w:rPr>
                <w:sz w:val="20"/>
                <w:szCs w:val="20"/>
              </w:rPr>
              <w:t>Навозохранилище</w:t>
            </w:r>
          </w:p>
        </w:tc>
        <w:tc>
          <w:tcPr>
            <w:tcW w:w="361" w:type="pct"/>
            <w:tcBorders>
              <w:top w:val="single" w:sz="12" w:space="0" w:color="auto"/>
            </w:tcBorders>
          </w:tcPr>
          <w:p w:rsidR="00B23A6F" w:rsidRPr="00B23A6F" w:rsidRDefault="00B23A6F" w:rsidP="00B23A6F">
            <w:pPr>
              <w:pStyle w:val="ConsPlusNormal"/>
              <w:rPr>
                <w:sz w:val="20"/>
                <w:szCs w:val="20"/>
              </w:rPr>
            </w:pPr>
            <w:r w:rsidRPr="00B23A6F">
              <w:rPr>
                <w:sz w:val="20"/>
                <w:szCs w:val="20"/>
              </w:rPr>
              <w:t>Хранение отходов</w:t>
            </w:r>
          </w:p>
        </w:tc>
        <w:tc>
          <w:tcPr>
            <w:tcW w:w="1559" w:type="pct"/>
            <w:tcBorders>
              <w:top w:val="single" w:sz="12" w:space="0" w:color="auto"/>
            </w:tcBorders>
          </w:tcPr>
          <w:p w:rsidR="00B23A6F" w:rsidRPr="00B23A6F" w:rsidRDefault="00B23A6F" w:rsidP="00B23A6F">
            <w:pPr>
              <w:pStyle w:val="ConsPlusNormal"/>
              <w:rPr>
                <w:sz w:val="20"/>
                <w:szCs w:val="20"/>
              </w:rPr>
            </w:pPr>
            <w:r w:rsidRPr="00B23A6F">
              <w:rPr>
                <w:sz w:val="20"/>
                <w:szCs w:val="20"/>
              </w:rPr>
              <w:t>Навоз от свиней свежий 1310040203013</w:t>
            </w:r>
          </w:p>
        </w:tc>
        <w:tc>
          <w:tcPr>
            <w:tcW w:w="397" w:type="pct"/>
            <w:tcBorders>
              <w:top w:val="single" w:sz="12" w:space="0" w:color="auto"/>
            </w:tcBorders>
          </w:tcPr>
          <w:p w:rsidR="00B23A6F" w:rsidRPr="00B23A6F" w:rsidRDefault="00B23A6F" w:rsidP="00B23A6F">
            <w:pPr>
              <w:pStyle w:val="ConsPlusNormal"/>
              <w:rPr>
                <w:sz w:val="20"/>
                <w:szCs w:val="20"/>
              </w:rPr>
            </w:pPr>
            <w:r w:rsidRPr="00B23A6F">
              <w:rPr>
                <w:sz w:val="20"/>
                <w:szCs w:val="20"/>
              </w:rPr>
              <w:t>отсутствует</w:t>
            </w:r>
          </w:p>
        </w:tc>
        <w:tc>
          <w:tcPr>
            <w:tcW w:w="401" w:type="pct"/>
            <w:tcBorders>
              <w:top w:val="single" w:sz="12" w:space="0" w:color="auto"/>
            </w:tcBorders>
          </w:tcPr>
          <w:p w:rsidR="00B23A6F" w:rsidRPr="00B23A6F" w:rsidRDefault="00B23A6F" w:rsidP="00B23A6F">
            <w:pPr>
              <w:pStyle w:val="ConsPlusNormal"/>
              <w:rPr>
                <w:sz w:val="20"/>
                <w:szCs w:val="20"/>
              </w:rPr>
            </w:pPr>
            <w:r w:rsidRPr="00B23A6F">
              <w:rPr>
                <w:sz w:val="20"/>
                <w:szCs w:val="20"/>
              </w:rPr>
              <w:t>38610440</w:t>
            </w:r>
          </w:p>
        </w:tc>
        <w:tc>
          <w:tcPr>
            <w:tcW w:w="446" w:type="pct"/>
            <w:tcBorders>
              <w:top w:val="single" w:sz="12" w:space="0" w:color="auto"/>
            </w:tcBorders>
          </w:tcPr>
          <w:p w:rsidR="00B23A6F" w:rsidRPr="00B23A6F" w:rsidRDefault="00B23A6F" w:rsidP="00B23A6F">
            <w:pPr>
              <w:pStyle w:val="ConsPlusNormal"/>
              <w:rPr>
                <w:sz w:val="20"/>
                <w:szCs w:val="20"/>
              </w:rPr>
            </w:pPr>
            <w:r w:rsidRPr="00B23A6F">
              <w:rPr>
                <w:sz w:val="20"/>
                <w:szCs w:val="20"/>
              </w:rPr>
              <w:t xml:space="preserve">с. </w:t>
            </w:r>
            <w:proofErr w:type="spellStart"/>
            <w:r w:rsidRPr="00B23A6F">
              <w:rPr>
                <w:sz w:val="20"/>
                <w:szCs w:val="20"/>
              </w:rPr>
              <w:t>Рышково</w:t>
            </w:r>
            <w:proofErr w:type="spellEnd"/>
          </w:p>
        </w:tc>
        <w:tc>
          <w:tcPr>
            <w:tcW w:w="945" w:type="pct"/>
            <w:tcBorders>
              <w:top w:val="single" w:sz="12" w:space="0" w:color="auto"/>
            </w:tcBorders>
          </w:tcPr>
          <w:p w:rsidR="00B23A6F" w:rsidRPr="00B23A6F" w:rsidRDefault="00B23A6F" w:rsidP="00B23A6F">
            <w:pPr>
              <w:pStyle w:val="ConsPlusNormal"/>
              <w:rPr>
                <w:sz w:val="20"/>
                <w:szCs w:val="20"/>
              </w:rPr>
            </w:pPr>
            <w:r w:rsidRPr="00B23A6F">
              <w:rPr>
                <w:sz w:val="20"/>
                <w:szCs w:val="20"/>
              </w:rPr>
              <w:t>ЗАО "Заря"</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310"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46-00029-Х-00170-030417</w:t>
            </w:r>
          </w:p>
        </w:tc>
        <w:tc>
          <w:tcPr>
            <w:tcW w:w="581"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Навозохранилище</w:t>
            </w:r>
          </w:p>
        </w:tc>
        <w:tc>
          <w:tcPr>
            <w:tcW w:w="361"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Хранение</w:t>
            </w:r>
          </w:p>
        </w:tc>
        <w:tc>
          <w:tcPr>
            <w:tcW w:w="1559"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Навоз свиней свежий 11251001333</w:t>
            </w:r>
          </w:p>
        </w:tc>
        <w:tc>
          <w:tcPr>
            <w:tcW w:w="397"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Отсутствует</w:t>
            </w:r>
          </w:p>
        </w:tc>
        <w:tc>
          <w:tcPr>
            <w:tcW w:w="401"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38610440</w:t>
            </w:r>
          </w:p>
        </w:tc>
        <w:tc>
          <w:tcPr>
            <w:tcW w:w="446"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 xml:space="preserve">с. </w:t>
            </w:r>
            <w:proofErr w:type="spellStart"/>
            <w:r w:rsidRPr="00B23A6F">
              <w:rPr>
                <w:sz w:val="20"/>
                <w:szCs w:val="20"/>
              </w:rPr>
              <w:t>Рышково</w:t>
            </w:r>
            <w:proofErr w:type="spellEnd"/>
          </w:p>
        </w:tc>
        <w:tc>
          <w:tcPr>
            <w:tcW w:w="945" w:type="pct"/>
            <w:tcBorders>
              <w:bottom w:val="single" w:sz="12" w:space="0" w:color="auto"/>
            </w:tcBorders>
          </w:tcPr>
          <w:p w:rsidR="00B23A6F" w:rsidRPr="00B23A6F" w:rsidRDefault="00B23A6F" w:rsidP="00B23A6F">
            <w:pPr>
              <w:pStyle w:val="ConsPlusNormal"/>
              <w:rPr>
                <w:sz w:val="20"/>
                <w:szCs w:val="20"/>
              </w:rPr>
            </w:pPr>
            <w:r w:rsidRPr="00B23A6F">
              <w:rPr>
                <w:sz w:val="20"/>
                <w:szCs w:val="20"/>
              </w:rPr>
              <w:t>ЗАО "Заря"</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5000" w:type="pct"/>
            <w:gridSpan w:val="8"/>
            <w:tcBorders>
              <w:top w:val="single" w:sz="12" w:space="0" w:color="auto"/>
              <w:bottom w:val="single" w:sz="12" w:space="0" w:color="auto"/>
            </w:tcBorders>
          </w:tcPr>
          <w:p w:rsidR="00B23A6F" w:rsidRPr="00B23A6F" w:rsidRDefault="00B23A6F" w:rsidP="00B23A6F">
            <w:pPr>
              <w:pStyle w:val="ConsPlusNormal"/>
              <w:jc w:val="center"/>
              <w:outlineLvl w:val="1"/>
              <w:rPr>
                <w:b/>
                <w:sz w:val="20"/>
                <w:szCs w:val="20"/>
              </w:rPr>
            </w:pPr>
            <w:r w:rsidRPr="00B23A6F">
              <w:rPr>
                <w:b/>
                <w:sz w:val="20"/>
                <w:szCs w:val="20"/>
              </w:rPr>
              <w:t>Вологодская область</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35-00037-Х-00758-281114</w:t>
            </w:r>
          </w:p>
        </w:tc>
        <w:tc>
          <w:tcPr>
            <w:tcW w:w="581"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Накопитель замасленной окалины</w:t>
            </w:r>
          </w:p>
        </w:tc>
        <w:tc>
          <w:tcPr>
            <w:tcW w:w="361"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Хранение отходов</w:t>
            </w:r>
          </w:p>
        </w:tc>
        <w:tc>
          <w:tcPr>
            <w:tcW w:w="1559"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Шлам очистки резервуаров для хранения нефтепродуктов 5460150004030, Отходы щелочей и их смесей (осадок ванн обезжиривания и очистки) 5240020002010, Окалина замасленная (содержание масла 15% и более) 5490300104034</w:t>
            </w:r>
          </w:p>
        </w:tc>
        <w:tc>
          <w:tcPr>
            <w:tcW w:w="397"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отсутствует</w:t>
            </w:r>
          </w:p>
        </w:tc>
        <w:tc>
          <w:tcPr>
            <w:tcW w:w="401"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19730000</w:t>
            </w:r>
          </w:p>
        </w:tc>
        <w:tc>
          <w:tcPr>
            <w:tcW w:w="446"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г. Череповец</w:t>
            </w:r>
          </w:p>
        </w:tc>
        <w:tc>
          <w:tcPr>
            <w:tcW w:w="945" w:type="pct"/>
            <w:tcBorders>
              <w:top w:val="single" w:sz="12" w:space="0" w:color="auto"/>
              <w:bottom w:val="single" w:sz="12" w:space="0" w:color="auto"/>
            </w:tcBorders>
          </w:tcPr>
          <w:p w:rsidR="00B23A6F" w:rsidRDefault="00B23A6F" w:rsidP="00B23A6F">
            <w:pPr>
              <w:pStyle w:val="ConsPlusNormal"/>
              <w:rPr>
                <w:sz w:val="20"/>
                <w:szCs w:val="20"/>
              </w:rPr>
            </w:pPr>
            <w:r w:rsidRPr="00B23A6F">
              <w:rPr>
                <w:sz w:val="20"/>
                <w:szCs w:val="20"/>
              </w:rPr>
              <w:t>Открытое акционерное общество "Северсталь"</w:t>
            </w:r>
          </w:p>
          <w:p w:rsidR="00B23A6F" w:rsidRPr="00B23A6F" w:rsidRDefault="00B23A6F" w:rsidP="00B23A6F">
            <w:pPr>
              <w:pStyle w:val="ConsPlusNormal"/>
              <w:rPr>
                <w:sz w:val="20"/>
                <w:szCs w:val="20"/>
              </w:rPr>
            </w:pPr>
            <w:r w:rsidRPr="00B23A6F">
              <w:rPr>
                <w:sz w:val="20"/>
                <w:szCs w:val="20"/>
              </w:rPr>
              <w:t>162608, Вологодская обл., г. Череповец, ул. Мира, д. 30</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5000" w:type="pct"/>
            <w:gridSpan w:val="8"/>
            <w:tcBorders>
              <w:top w:val="single" w:sz="12" w:space="0" w:color="auto"/>
              <w:bottom w:val="single" w:sz="12" w:space="0" w:color="auto"/>
            </w:tcBorders>
          </w:tcPr>
          <w:p w:rsidR="00B23A6F" w:rsidRPr="00B23A6F" w:rsidRDefault="00B23A6F" w:rsidP="00B23A6F">
            <w:pPr>
              <w:pStyle w:val="ConsPlusNormal"/>
              <w:jc w:val="center"/>
              <w:outlineLvl w:val="1"/>
              <w:rPr>
                <w:b/>
                <w:sz w:val="20"/>
                <w:szCs w:val="20"/>
              </w:rPr>
            </w:pPr>
            <w:r w:rsidRPr="00B23A6F">
              <w:rPr>
                <w:b/>
                <w:sz w:val="20"/>
                <w:szCs w:val="20"/>
              </w:rPr>
              <w:t>Нижегородская область</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52-00036-З-00664-170815</w:t>
            </w:r>
          </w:p>
        </w:tc>
        <w:tc>
          <w:tcPr>
            <w:tcW w:w="581"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Полигон ТБО</w:t>
            </w:r>
          </w:p>
        </w:tc>
        <w:tc>
          <w:tcPr>
            <w:tcW w:w="361"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Захоронение отходов</w:t>
            </w:r>
          </w:p>
        </w:tc>
        <w:tc>
          <w:tcPr>
            <w:tcW w:w="1559" w:type="pct"/>
            <w:tcBorders>
              <w:top w:val="single" w:sz="12" w:space="0" w:color="auto"/>
              <w:bottom w:val="single" w:sz="12" w:space="0" w:color="auto"/>
            </w:tcBorders>
          </w:tcPr>
          <w:p w:rsidR="00B23A6F" w:rsidRPr="00B23A6F" w:rsidRDefault="00B23A6F" w:rsidP="00F3657B">
            <w:pPr>
              <w:pStyle w:val="ConsPlusNormal"/>
              <w:rPr>
                <w:sz w:val="20"/>
                <w:szCs w:val="20"/>
              </w:rPr>
            </w:pPr>
            <w:r w:rsidRPr="00B23A6F">
              <w:rPr>
                <w:sz w:val="20"/>
                <w:szCs w:val="20"/>
              </w:rPr>
              <w:t>Отходы из жилищ несортированные (исключая крупногабаритные) 73111001724</w:t>
            </w:r>
            <w:r w:rsidR="00F3657B">
              <w:rPr>
                <w:sz w:val="20"/>
                <w:szCs w:val="20"/>
              </w:rPr>
              <w:t>;</w:t>
            </w:r>
            <w:r w:rsidRPr="00B23A6F">
              <w:rPr>
                <w:sz w:val="20"/>
                <w:szCs w:val="20"/>
              </w:rPr>
              <w:t xml:space="preserve"> Мусор и смет уличный 73120001724</w:t>
            </w:r>
            <w:r w:rsidR="00F3657B">
              <w:rPr>
                <w:sz w:val="20"/>
                <w:szCs w:val="20"/>
              </w:rPr>
              <w:t>;</w:t>
            </w:r>
            <w:r w:rsidRPr="00B23A6F">
              <w:rPr>
                <w:sz w:val="20"/>
                <w:szCs w:val="20"/>
              </w:rPr>
              <w:t xml:space="preserve"> Мусор от офисных и бытовых помещений организаций несортированный (исключая крупногабаритный) Мусор и смет от уборки складских помещений малоопасный 73322001724</w:t>
            </w:r>
            <w:r w:rsidR="00F3657B">
              <w:rPr>
                <w:sz w:val="20"/>
                <w:szCs w:val="20"/>
              </w:rPr>
              <w:t>;</w:t>
            </w:r>
            <w:r w:rsidRPr="00B23A6F">
              <w:rPr>
                <w:sz w:val="20"/>
                <w:szCs w:val="20"/>
              </w:rPr>
              <w:t xml:space="preserve"> Мусор от сноса и разборки зданий несортированный 81290101724</w:t>
            </w:r>
            <w:r w:rsidR="00F3657B">
              <w:rPr>
                <w:sz w:val="20"/>
                <w:szCs w:val="20"/>
              </w:rPr>
              <w:t>;</w:t>
            </w:r>
            <w:r w:rsidRPr="00B23A6F">
              <w:rPr>
                <w:sz w:val="20"/>
                <w:szCs w:val="20"/>
              </w:rPr>
              <w:t xml:space="preserve"> Отходы (мусор) от строительных и ремонтных работ 8900000172</w:t>
            </w:r>
            <w:bookmarkStart w:id="0" w:name="_GoBack"/>
            <w:bookmarkEnd w:id="0"/>
            <w:r w:rsidRPr="00B23A6F">
              <w:rPr>
                <w:sz w:val="20"/>
                <w:szCs w:val="20"/>
              </w:rPr>
              <w:t>4</w:t>
            </w:r>
          </w:p>
        </w:tc>
        <w:tc>
          <w:tcPr>
            <w:tcW w:w="397"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Отсутствует</w:t>
            </w:r>
          </w:p>
        </w:tc>
        <w:tc>
          <w:tcPr>
            <w:tcW w:w="401"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22651432</w:t>
            </w:r>
          </w:p>
        </w:tc>
        <w:tc>
          <w:tcPr>
            <w:tcW w:w="446" w:type="pct"/>
            <w:tcBorders>
              <w:top w:val="single" w:sz="12" w:space="0" w:color="auto"/>
              <w:bottom w:val="single" w:sz="12" w:space="0" w:color="auto"/>
            </w:tcBorders>
          </w:tcPr>
          <w:p w:rsidR="00B23A6F" w:rsidRPr="00B23A6F" w:rsidRDefault="00B23A6F" w:rsidP="00B23A6F">
            <w:pPr>
              <w:pStyle w:val="ConsPlusNormal"/>
              <w:rPr>
                <w:sz w:val="20"/>
                <w:szCs w:val="20"/>
              </w:rPr>
            </w:pPr>
            <w:r w:rsidRPr="00B23A6F">
              <w:rPr>
                <w:sz w:val="20"/>
                <w:szCs w:val="20"/>
              </w:rPr>
              <w:t>Нижегородская область, Спасский район, с. Спасское, ул. Новая, примерно в 700 м по направлению на восток от дома 15</w:t>
            </w:r>
          </w:p>
        </w:tc>
        <w:tc>
          <w:tcPr>
            <w:tcW w:w="945" w:type="pct"/>
            <w:tcBorders>
              <w:top w:val="single" w:sz="12" w:space="0" w:color="auto"/>
              <w:bottom w:val="single" w:sz="12" w:space="0" w:color="auto"/>
            </w:tcBorders>
          </w:tcPr>
          <w:p w:rsidR="00B23A6F" w:rsidRDefault="00B23A6F" w:rsidP="00B23A6F">
            <w:pPr>
              <w:pStyle w:val="ConsPlusNormal"/>
              <w:rPr>
                <w:sz w:val="20"/>
                <w:szCs w:val="20"/>
              </w:rPr>
            </w:pPr>
            <w:r w:rsidRPr="00B23A6F">
              <w:rPr>
                <w:sz w:val="20"/>
                <w:szCs w:val="20"/>
              </w:rPr>
              <w:t>МУП "Спасское ЖКХ"</w:t>
            </w:r>
          </w:p>
          <w:p w:rsidR="00B23A6F" w:rsidRPr="00B23A6F" w:rsidRDefault="00B23A6F" w:rsidP="00B23A6F">
            <w:pPr>
              <w:pStyle w:val="ConsPlusNormal"/>
              <w:rPr>
                <w:sz w:val="20"/>
                <w:szCs w:val="20"/>
              </w:rPr>
            </w:pPr>
            <w:r w:rsidRPr="00B23A6F">
              <w:rPr>
                <w:sz w:val="20"/>
                <w:szCs w:val="20"/>
              </w:rPr>
              <w:t>ул. Октябрьская, д. 193, Спасский район, с. Спасское, Нижегородская область, 606280</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5000" w:type="pct"/>
            <w:gridSpan w:val="8"/>
            <w:tcBorders>
              <w:top w:val="single" w:sz="12" w:space="0" w:color="auto"/>
              <w:bottom w:val="single" w:sz="12" w:space="0" w:color="auto"/>
            </w:tcBorders>
          </w:tcPr>
          <w:p w:rsidR="00B23A6F" w:rsidRPr="00B23A6F" w:rsidRDefault="00B23A6F" w:rsidP="00B23A6F">
            <w:pPr>
              <w:pStyle w:val="ConsPlusNormal"/>
              <w:jc w:val="center"/>
              <w:outlineLvl w:val="1"/>
              <w:rPr>
                <w:b/>
                <w:sz w:val="20"/>
                <w:szCs w:val="20"/>
              </w:rPr>
            </w:pPr>
            <w:r w:rsidRPr="00B23A6F">
              <w:rPr>
                <w:b/>
                <w:sz w:val="20"/>
                <w:szCs w:val="20"/>
              </w:rPr>
              <w:t>Ханты-Мансийский автономный округ - Югра</w:t>
            </w:r>
          </w:p>
        </w:tc>
      </w:tr>
      <w:tr w:rsidR="00B23A6F" w:rsidRPr="00B23A6F" w:rsidTr="00B23A6F">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tcBorders>
          </w:tcPr>
          <w:p w:rsidR="00B23A6F" w:rsidRPr="00B23A6F" w:rsidRDefault="00B23A6F" w:rsidP="00B23A6F">
            <w:pPr>
              <w:pStyle w:val="ConsPlusNormal"/>
              <w:rPr>
                <w:sz w:val="20"/>
                <w:szCs w:val="20"/>
              </w:rPr>
            </w:pPr>
            <w:r w:rsidRPr="00B23A6F">
              <w:rPr>
                <w:sz w:val="20"/>
                <w:szCs w:val="20"/>
              </w:rPr>
              <w:t>86-00648-Х-00694-280815</w:t>
            </w:r>
          </w:p>
        </w:tc>
        <w:tc>
          <w:tcPr>
            <w:tcW w:w="581" w:type="pct"/>
            <w:tcBorders>
              <w:top w:val="single" w:sz="12" w:space="0" w:color="auto"/>
            </w:tcBorders>
          </w:tcPr>
          <w:p w:rsidR="00B23A6F" w:rsidRPr="00B23A6F" w:rsidRDefault="00B23A6F" w:rsidP="00B23A6F">
            <w:pPr>
              <w:pStyle w:val="ConsPlusNormal"/>
              <w:rPr>
                <w:sz w:val="20"/>
                <w:szCs w:val="20"/>
              </w:rPr>
            </w:pPr>
            <w:r w:rsidRPr="00B23A6F">
              <w:rPr>
                <w:sz w:val="20"/>
                <w:szCs w:val="20"/>
              </w:rPr>
              <w:t xml:space="preserve">Шламовый амбар N 28б Когалымского </w:t>
            </w:r>
            <w:proofErr w:type="spellStart"/>
            <w:r w:rsidRPr="00B23A6F">
              <w:rPr>
                <w:sz w:val="20"/>
                <w:szCs w:val="20"/>
              </w:rPr>
              <w:t>м.р</w:t>
            </w:r>
            <w:proofErr w:type="spellEnd"/>
            <w:r w:rsidRPr="00B23A6F">
              <w:rPr>
                <w:sz w:val="20"/>
                <w:szCs w:val="20"/>
              </w:rPr>
              <w:t>.</w:t>
            </w:r>
          </w:p>
        </w:tc>
        <w:tc>
          <w:tcPr>
            <w:tcW w:w="361" w:type="pct"/>
            <w:tcBorders>
              <w:top w:val="single" w:sz="12" w:space="0" w:color="auto"/>
            </w:tcBorders>
          </w:tcPr>
          <w:p w:rsidR="00B23A6F" w:rsidRPr="00B23A6F" w:rsidRDefault="00B23A6F" w:rsidP="00B23A6F">
            <w:pPr>
              <w:pStyle w:val="ConsPlusNormal"/>
              <w:rPr>
                <w:sz w:val="20"/>
                <w:szCs w:val="20"/>
              </w:rPr>
            </w:pPr>
            <w:r w:rsidRPr="00B23A6F">
              <w:rPr>
                <w:sz w:val="20"/>
                <w:szCs w:val="20"/>
              </w:rPr>
              <w:t>Хранение отходов</w:t>
            </w:r>
          </w:p>
        </w:tc>
        <w:tc>
          <w:tcPr>
            <w:tcW w:w="1559" w:type="pct"/>
            <w:tcBorders>
              <w:top w:val="single" w:sz="12" w:space="0" w:color="auto"/>
            </w:tcBorders>
          </w:tcPr>
          <w:p w:rsidR="00B23A6F" w:rsidRPr="00B23A6F" w:rsidRDefault="00B23A6F" w:rsidP="00B23A6F">
            <w:pPr>
              <w:pStyle w:val="ConsPlusNormal"/>
              <w:rPr>
                <w:sz w:val="20"/>
                <w:szCs w:val="20"/>
              </w:rPr>
            </w:pPr>
            <w:r w:rsidRPr="00B23A6F">
              <w:rPr>
                <w:sz w:val="20"/>
                <w:szCs w:val="20"/>
              </w:rPr>
              <w:t>29112001394 Шламы буровые при бурении, связанном с добычей сырой нефти, малоопасные</w:t>
            </w:r>
          </w:p>
        </w:tc>
        <w:tc>
          <w:tcPr>
            <w:tcW w:w="397" w:type="pct"/>
            <w:tcBorders>
              <w:top w:val="single" w:sz="12" w:space="0" w:color="auto"/>
            </w:tcBorders>
          </w:tcPr>
          <w:p w:rsidR="00B23A6F" w:rsidRPr="00B23A6F" w:rsidRDefault="00B23A6F" w:rsidP="00B23A6F">
            <w:pPr>
              <w:pStyle w:val="ConsPlusNormal"/>
              <w:rPr>
                <w:sz w:val="20"/>
                <w:szCs w:val="20"/>
              </w:rPr>
            </w:pPr>
            <w:r w:rsidRPr="00B23A6F">
              <w:rPr>
                <w:sz w:val="20"/>
                <w:szCs w:val="20"/>
              </w:rPr>
              <w:t>Отсутствует</w:t>
            </w:r>
          </w:p>
        </w:tc>
        <w:tc>
          <w:tcPr>
            <w:tcW w:w="401" w:type="pct"/>
            <w:tcBorders>
              <w:top w:val="single" w:sz="12" w:space="0" w:color="auto"/>
            </w:tcBorders>
          </w:tcPr>
          <w:p w:rsidR="00B23A6F" w:rsidRPr="00B23A6F" w:rsidRDefault="00B23A6F" w:rsidP="00B23A6F">
            <w:pPr>
              <w:pStyle w:val="ConsPlusNormal"/>
              <w:rPr>
                <w:sz w:val="20"/>
                <w:szCs w:val="20"/>
              </w:rPr>
            </w:pPr>
            <w:r w:rsidRPr="00B23A6F">
              <w:rPr>
                <w:sz w:val="20"/>
                <w:szCs w:val="20"/>
              </w:rPr>
              <w:t>71126000000</w:t>
            </w:r>
          </w:p>
        </w:tc>
        <w:tc>
          <w:tcPr>
            <w:tcW w:w="446" w:type="pct"/>
            <w:tcBorders>
              <w:top w:val="single" w:sz="12" w:space="0" w:color="auto"/>
            </w:tcBorders>
          </w:tcPr>
          <w:p w:rsidR="00B23A6F" w:rsidRPr="00B23A6F" w:rsidRDefault="00B23A6F" w:rsidP="00B23A6F">
            <w:pPr>
              <w:pStyle w:val="ConsPlusNormal"/>
              <w:rPr>
                <w:sz w:val="20"/>
                <w:szCs w:val="20"/>
              </w:rPr>
            </w:pPr>
            <w:r w:rsidRPr="00B23A6F">
              <w:rPr>
                <w:sz w:val="20"/>
                <w:szCs w:val="20"/>
              </w:rPr>
              <w:t>г. Когалым</w:t>
            </w:r>
          </w:p>
        </w:tc>
        <w:tc>
          <w:tcPr>
            <w:tcW w:w="945" w:type="pct"/>
            <w:tcBorders>
              <w:top w:val="single" w:sz="12" w:space="0" w:color="auto"/>
            </w:tcBorders>
          </w:tcPr>
          <w:p w:rsidR="00B23A6F" w:rsidRPr="00B23A6F" w:rsidRDefault="00B23A6F" w:rsidP="00B23A6F">
            <w:pPr>
              <w:pStyle w:val="ConsPlusNormal"/>
              <w:rPr>
                <w:sz w:val="20"/>
                <w:szCs w:val="20"/>
              </w:rPr>
            </w:pPr>
            <w:r w:rsidRPr="00B23A6F">
              <w:rPr>
                <w:sz w:val="20"/>
                <w:szCs w:val="20"/>
              </w:rPr>
              <w:t>ЗАО "ЛУКОЙЛ-АИК"</w:t>
            </w:r>
          </w:p>
        </w:tc>
      </w:tr>
    </w:tbl>
    <w:p w:rsidR="00B23A6F" w:rsidRPr="000D5E96" w:rsidRDefault="00B23A6F">
      <w:pPr>
        <w:rPr>
          <w:rFonts w:ascii="Times New Roman" w:hAnsi="Times New Roman" w:cs="Times New Roman"/>
          <w:sz w:val="20"/>
          <w:szCs w:val="20"/>
        </w:rPr>
      </w:pPr>
    </w:p>
    <w:sectPr w:rsidR="00B23A6F"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82" w:rsidRDefault="00BB3382" w:rsidP="000D5E96">
      <w:pPr>
        <w:spacing w:before="0" w:line="240" w:lineRule="auto"/>
      </w:pPr>
      <w:r>
        <w:separator/>
      </w:r>
    </w:p>
  </w:endnote>
  <w:endnote w:type="continuationSeparator" w:id="0">
    <w:p w:rsidR="00BB3382" w:rsidRDefault="00BB3382"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F3657B">
          <w:rPr>
            <w:noProof/>
            <w:sz w:val="20"/>
            <w:szCs w:val="20"/>
          </w:rPr>
          <w:t>4</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82" w:rsidRDefault="00BB3382" w:rsidP="000D5E96">
      <w:pPr>
        <w:spacing w:before="0" w:line="240" w:lineRule="auto"/>
      </w:pPr>
      <w:r>
        <w:separator/>
      </w:r>
    </w:p>
  </w:footnote>
  <w:footnote w:type="continuationSeparator" w:id="0">
    <w:p w:rsidR="00BB3382" w:rsidRDefault="00BB3382"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3012D7"/>
    <w:rsid w:val="00352C9C"/>
    <w:rsid w:val="00523539"/>
    <w:rsid w:val="005903CF"/>
    <w:rsid w:val="005F060B"/>
    <w:rsid w:val="00634E6A"/>
    <w:rsid w:val="00637EF7"/>
    <w:rsid w:val="00656DF8"/>
    <w:rsid w:val="007C2813"/>
    <w:rsid w:val="008372DE"/>
    <w:rsid w:val="009B3053"/>
    <w:rsid w:val="00B23A6F"/>
    <w:rsid w:val="00B81BCE"/>
    <w:rsid w:val="00BB3382"/>
    <w:rsid w:val="00BD4E84"/>
    <w:rsid w:val="00BD4EAD"/>
    <w:rsid w:val="00C3288A"/>
    <w:rsid w:val="00C52D90"/>
    <w:rsid w:val="00D3103C"/>
    <w:rsid w:val="00D43526"/>
    <w:rsid w:val="00DA03CC"/>
    <w:rsid w:val="00E1077A"/>
    <w:rsid w:val="00E66359"/>
    <w:rsid w:val="00F32B64"/>
    <w:rsid w:val="00F3657B"/>
    <w:rsid w:val="00F40146"/>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6</cp:revision>
  <dcterms:created xsi:type="dcterms:W3CDTF">2019-08-02T13:33:00Z</dcterms:created>
  <dcterms:modified xsi:type="dcterms:W3CDTF">2020-07-31T13:59:00Z</dcterms:modified>
</cp:coreProperties>
</file>